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8291" w14:textId="77777777" w:rsidR="006C1D1A" w:rsidRPr="00EB2A4F" w:rsidRDefault="006C1D1A" w:rsidP="006C1D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</w:rPr>
      </w:pPr>
    </w:p>
    <w:p w14:paraId="7C5C5F12" w14:textId="77777777" w:rsidR="00E35B44" w:rsidRDefault="00E35B44" w:rsidP="00E35B4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</w:rPr>
      </w:pPr>
    </w:p>
    <w:p w14:paraId="7EB83942" w14:textId="25B760AA" w:rsidR="00E35B44" w:rsidRDefault="00E35B44" w:rsidP="00E35B4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</w:rPr>
      </w:pPr>
      <w:r>
        <w:rPr>
          <w:rFonts w:ascii="Calibri" w:eastAsia="Times New Roman" w:hAnsi="Calibri" w:cs="Calibri"/>
          <w:b/>
          <w:bCs/>
          <w:sz w:val="32"/>
        </w:rPr>
        <w:t xml:space="preserve">Matrice de concordance </w:t>
      </w:r>
      <w:proofErr w:type="spellStart"/>
      <w:r>
        <w:rPr>
          <w:rFonts w:ascii="Calibri" w:eastAsia="Times New Roman" w:hAnsi="Calibri" w:cs="Calibri"/>
          <w:b/>
          <w:bCs/>
          <w:sz w:val="32"/>
        </w:rPr>
        <w:t>Ecovadis</w:t>
      </w:r>
      <w:proofErr w:type="spellEnd"/>
      <w:r>
        <w:rPr>
          <w:rFonts w:ascii="Calibri" w:eastAsia="Times New Roman" w:hAnsi="Calibri" w:cs="Calibri"/>
          <w:b/>
          <w:bCs/>
          <w:sz w:val="32"/>
        </w:rPr>
        <w:t xml:space="preserve"> x </w:t>
      </w:r>
      <w:r w:rsidRPr="00570EE3">
        <w:rPr>
          <w:rFonts w:ascii="Calibri" w:eastAsia="Times New Roman" w:hAnsi="Calibri" w:cs="Calibri"/>
          <w:b/>
          <w:bCs/>
          <w:sz w:val="32"/>
        </w:rPr>
        <w:t>Positive Company®</w:t>
      </w:r>
    </w:p>
    <w:p w14:paraId="7C79A5C3" w14:textId="77777777" w:rsidR="00E35B44" w:rsidRDefault="00E35B44" w:rsidP="00E35B4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</w:rPr>
      </w:pPr>
    </w:p>
    <w:p w14:paraId="61D935BB" w14:textId="77777777" w:rsidR="00E35B44" w:rsidRDefault="00E35B44" w:rsidP="00E35B4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</w:rPr>
      </w:pPr>
    </w:p>
    <w:p w14:paraId="64EF2591" w14:textId="77777777" w:rsidR="00E35B44" w:rsidRDefault="00E35B44" w:rsidP="00E35B44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5811553" w14:textId="77777777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Bonjour Madame / Monsieur, </w:t>
      </w:r>
    </w:p>
    <w:p w14:paraId="041BEF57" w14:textId="328A5578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Je fais suite à votre demande de notation via la plateforme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Ecovadis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. Je tenais à porter à votre connaissance la certification RSE dans laquelle XXXX  s’est inscrite à minima pendant 3 ans et qui est clairement plus exigeante en matière de responsabilité sociétale. </w:t>
      </w:r>
    </w:p>
    <w:p w14:paraId="3EB99C72" w14:textId="3FC1BA9D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 w:rsidRPr="00E35B44"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Positive Company®</w:t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 est une labellisation Européenne qui a la particularité de ne pas être uniquement fondée sur une revue documentaire. La moitié de la notation de l’entreprise est accordée par le biais d’enquêtes anonymes auprès des principales parties prenantes 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salarié.e.s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, clients, fournisseurs…).  </w:t>
      </w:r>
    </w:p>
    <w:p w14:paraId="042D708F" w14:textId="22131443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Le référentiel est issu de l’ISO 26 000, des Objectifs de développement durable des Nations Unis, et se veut être progressivement aligné avec la CSRD en cours de construction. </w:t>
      </w:r>
    </w:p>
    <w:p w14:paraId="71B391F6" w14:textId="39A20F0C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Voici une analyse objective d’équivalence de notation du label RSE </w:t>
      </w:r>
      <w:bookmarkStart w:id="0" w:name="_Hlk132098071"/>
      <w:r w:rsidRPr="00E35B44"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Positive Company®</w:t>
      </w:r>
      <w:bookmarkEnd w:id="0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, avec celle d’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Ecovadis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. </w:t>
      </w:r>
    </w:p>
    <w:p w14:paraId="10F36E53" w14:textId="77777777" w:rsidR="00E35B44" w:rsidRDefault="00E35B44" w:rsidP="00E35B44">
      <w:pP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CFCFC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CFCFC"/>
        </w:rPr>
        <w:t xml:space="preserve">Notation : </w:t>
      </w:r>
    </w:p>
    <w:p w14:paraId="65DC259D" w14:textId="6D49D755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Chez </w:t>
      </w:r>
      <w:proofErr w:type="spellStart"/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>Ecovadis</w:t>
      </w:r>
      <w:proofErr w:type="spellEnd"/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, les entreprises sont classées de cette manière : </w:t>
      </w:r>
    </w:p>
    <w:p w14:paraId="499BF278" w14:textId="77777777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Platine - Top 1 % (score global compris entre 73 et 100)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Or - Top 5 % (score global compris entre 66 et 72)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Argent - Top 25 % (score global compris entre 54 et 65)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Bronze - Top 50 % (score global compris entre 45 et 53)</w:t>
      </w:r>
    </w:p>
    <w:p w14:paraId="7EB1B7C9" w14:textId="77777777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</w:p>
    <w:p w14:paraId="02E4A431" w14:textId="5D8D7FDE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Chez </w:t>
      </w:r>
      <w:r w:rsidRPr="00E35B44"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>Positive Company®</w:t>
      </w:r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, les entreprises sont classées de cette manière : </w:t>
      </w:r>
    </w:p>
    <w:p w14:paraId="187B9D2E" w14:textId="77777777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3 étoiles – Score global compris entre 70 et 100</w:t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br/>
        <w:t>2 étoiles – Score global compris entre 60 et 69,9</w:t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br/>
        <w:t>1 étoile – Score global compris entre 50 et 59,9</w:t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br/>
        <w:t>Moins de 50 – Pas d’obtention du label</w:t>
      </w:r>
    </w:p>
    <w:p w14:paraId="27A5829C" w14:textId="54FCE117" w:rsidR="00E35B44" w:rsidRDefault="00E35B44" w:rsidP="00E35B44">
      <w:pP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CFCFC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CFCFC"/>
        </w:rPr>
        <w:lastRenderedPageBreak/>
        <w:t xml:space="preserve">Critères d’évaluation : </w:t>
      </w:r>
    </w:p>
    <w:p w14:paraId="139056D8" w14:textId="2EA2B45A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Chez </w:t>
      </w:r>
      <w:proofErr w:type="spellStart"/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>Ecovadis</w:t>
      </w:r>
      <w:proofErr w:type="spellEnd"/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> :</w:t>
      </w:r>
    </w:p>
    <w:p w14:paraId="23604A7A" w14:textId="77777777" w:rsidR="00E35B44" w:rsidRDefault="00E35B44" w:rsidP="00E35B44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Général,</w:t>
      </w:r>
    </w:p>
    <w:p w14:paraId="4015F207" w14:textId="77777777" w:rsidR="00E35B44" w:rsidRDefault="00E35B44" w:rsidP="00E35B44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Social &amp; Droits de l’homme </w:t>
      </w:r>
    </w:p>
    <w:p w14:paraId="24F2C9DD" w14:textId="77777777" w:rsidR="00E35B44" w:rsidRDefault="00E35B44" w:rsidP="00E35B44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Environnement</w:t>
      </w:r>
    </w:p>
    <w:p w14:paraId="1136FC87" w14:textId="77777777" w:rsidR="00E35B44" w:rsidRDefault="00E35B44" w:rsidP="00E35B44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Ethique </w:t>
      </w:r>
    </w:p>
    <w:p w14:paraId="05828756" w14:textId="77777777" w:rsidR="00E35B44" w:rsidRDefault="00E35B44" w:rsidP="00E35B44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Achats Responsables </w:t>
      </w:r>
    </w:p>
    <w:p w14:paraId="7B8E9BDF" w14:textId="77777777" w:rsidR="00E35B44" w:rsidRDefault="00E35B44" w:rsidP="00E35B44">
      <w:pPr>
        <w:rPr>
          <w:rFonts w:ascii="Segoe UI" w:eastAsiaTheme="minorHAnsi" w:hAnsi="Segoe UI" w:cs="Segoe UI"/>
          <w:color w:val="333333"/>
          <w:sz w:val="23"/>
          <w:szCs w:val="23"/>
          <w:shd w:val="clear" w:color="auto" w:fill="FCFCFC"/>
        </w:rPr>
      </w:pPr>
    </w:p>
    <w:p w14:paraId="28FEAB9B" w14:textId="64FA4CDD" w:rsidR="00E35B44" w:rsidRPr="00E35B44" w:rsidRDefault="00E35B44" w:rsidP="00E35B44">
      <w:pP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</w:pPr>
      <w:r w:rsidRPr="00E35B44"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Chez Positive Company®: </w:t>
      </w:r>
    </w:p>
    <w:p w14:paraId="4D0A1ADF" w14:textId="77777777" w:rsidR="00E35B44" w:rsidRDefault="00E35B44" w:rsidP="00E35B44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Activité (Général)</w:t>
      </w:r>
    </w:p>
    <w:p w14:paraId="17B5B462" w14:textId="77777777" w:rsidR="00E35B44" w:rsidRPr="0031565A" w:rsidRDefault="00E35B44" w:rsidP="00E35B44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CFCFC"/>
        </w:rPr>
      </w:pPr>
      <w:r w:rsidRPr="0031565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CFCFC"/>
        </w:rPr>
        <w:t>Gouvernance</w:t>
      </w:r>
    </w:p>
    <w:p w14:paraId="30D5BF23" w14:textId="77777777" w:rsidR="00E35B44" w:rsidRDefault="00E35B44" w:rsidP="00E35B44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Social &amp; Droits de l’homme </w:t>
      </w:r>
    </w:p>
    <w:p w14:paraId="131269A6" w14:textId="77777777" w:rsidR="00E35B44" w:rsidRDefault="00E35B44" w:rsidP="00E35B44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Impact environnemental et numérique responsable </w:t>
      </w:r>
    </w:p>
    <w:p w14:paraId="446BC72B" w14:textId="77777777" w:rsidR="00E35B44" w:rsidRDefault="00E35B44" w:rsidP="00E35B44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Impact local, Ethique et Achats responsables</w:t>
      </w:r>
    </w:p>
    <w:p w14:paraId="75C4897F" w14:textId="5358C1BD" w:rsidR="00E35B44" w:rsidRDefault="00E35B44" w:rsidP="00E35B44">
      <w:pPr>
        <w:rPr>
          <w:rFonts w:ascii="Segoe UI" w:eastAsiaTheme="minorHAns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br/>
      </w:r>
      <w:r>
        <w:rPr>
          <w:rFonts w:ascii="Wingdings" w:hAnsi="Wingdings"/>
          <w:color w:val="333333"/>
          <w:sz w:val="23"/>
          <w:szCs w:val="23"/>
          <w:shd w:val="clear" w:color="auto" w:fill="FCFCFC"/>
        </w:rPr>
        <w:t>à</w:t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 Le champs d’audit est similaire, voire plus large car il intègre le modèle d’affaire de l’entreprise, et sa gouvernance (absent d’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Ecovadis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)</w:t>
      </w:r>
    </w:p>
    <w:p w14:paraId="0FDBB4EA" w14:textId="77777777" w:rsidR="00E35B44" w:rsidRDefault="00E35B44" w:rsidP="00E35B44">
      <w:pP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CFCFC"/>
        </w:rPr>
      </w:pPr>
    </w:p>
    <w:p w14:paraId="7AB83E82" w14:textId="77777777" w:rsidR="00E35B44" w:rsidRDefault="00E35B44" w:rsidP="00E35B44">
      <w:pP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CFCFC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CFCFC"/>
        </w:rPr>
        <w:t xml:space="preserve">Méthodologie : </w:t>
      </w:r>
    </w:p>
    <w:p w14:paraId="094308B3" w14:textId="4B4AA93F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Chez </w:t>
      </w:r>
      <w:proofErr w:type="spellStart"/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>Ecovadis</w:t>
      </w:r>
      <w:proofErr w:type="spellEnd"/>
      <w: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 : </w:t>
      </w:r>
    </w:p>
    <w:p w14:paraId="6BB17E16" w14:textId="77777777" w:rsidR="00E35B44" w:rsidRDefault="00E35B44" w:rsidP="00E35B44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Questionnaire de 150 questions</w:t>
      </w:r>
    </w:p>
    <w:p w14:paraId="133F01A3" w14:textId="77777777" w:rsidR="00E35B44" w:rsidRDefault="00E35B44" w:rsidP="00E35B44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Preuve documentaire à joindre</w:t>
      </w:r>
    </w:p>
    <w:p w14:paraId="732E9690" w14:textId="77777777" w:rsidR="00E35B44" w:rsidRDefault="00E35B44" w:rsidP="00E35B44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Contrôle par des experts des pièces </w:t>
      </w:r>
    </w:p>
    <w:p w14:paraId="5D531609" w14:textId="77777777" w:rsidR="00E35B44" w:rsidRDefault="00E35B44" w:rsidP="00E35B44">
      <w:pPr>
        <w:rPr>
          <w:rFonts w:ascii="Segoe UI" w:eastAsiaTheme="minorHAnsi" w:hAnsi="Segoe UI" w:cs="Segoe UI"/>
          <w:color w:val="333333"/>
          <w:sz w:val="23"/>
          <w:szCs w:val="23"/>
          <w:shd w:val="clear" w:color="auto" w:fill="FCFCFC"/>
        </w:rPr>
      </w:pPr>
    </w:p>
    <w:p w14:paraId="7523A0EC" w14:textId="77777777" w:rsidR="00E35B44" w:rsidRPr="00E35B44" w:rsidRDefault="00E35B44" w:rsidP="00E35B44">
      <w:pPr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</w:pPr>
      <w:r w:rsidRPr="00E35B44">
        <w:rPr>
          <w:rFonts w:ascii="Segoe UI" w:hAnsi="Segoe UI" w:cs="Segoe UI"/>
          <w:color w:val="333333"/>
          <w:sz w:val="23"/>
          <w:szCs w:val="23"/>
          <w:u w:val="single"/>
          <w:shd w:val="clear" w:color="auto" w:fill="FCFCFC"/>
        </w:rPr>
        <w:t xml:space="preserve">Chez Positive Company®: </w:t>
      </w:r>
    </w:p>
    <w:p w14:paraId="1428BB1F" w14:textId="77777777" w:rsidR="00E35B44" w:rsidRDefault="00E35B44" w:rsidP="00E35B44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Questionnaire de 100 à 200 questions en fonction du nombre de salarié de l’entreprise</w:t>
      </w:r>
    </w:p>
    <w:p w14:paraId="799F457D" w14:textId="77777777" w:rsidR="00E35B44" w:rsidRDefault="00E35B44" w:rsidP="00E35B44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>Preuve documentaire à joindre</w:t>
      </w:r>
    </w:p>
    <w:p w14:paraId="6E39B336" w14:textId="77777777" w:rsidR="00E35B44" w:rsidRDefault="00E35B44" w:rsidP="00E35B44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Contrôle par des experts des pièces </w:t>
      </w:r>
    </w:p>
    <w:p w14:paraId="369D008D" w14:textId="77777777" w:rsidR="00E35B44" w:rsidRDefault="00E35B44" w:rsidP="00E35B44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eastAsia="Times New Roman" w:hAnsi="Segoe UI" w:cs="Segoe UI"/>
          <w:color w:val="333333"/>
          <w:sz w:val="23"/>
          <w:szCs w:val="23"/>
          <w:shd w:val="clear" w:color="auto" w:fill="FCFCFC"/>
        </w:rPr>
        <w:t xml:space="preserve">Questionnaires auprès des salariés, clients et fournisseurs pour valider l’évaluation de l’entreprise </w:t>
      </w:r>
    </w:p>
    <w:p w14:paraId="402AE449" w14:textId="77777777" w:rsidR="00E35B44" w:rsidRDefault="00E35B44" w:rsidP="00E35B44">
      <w:pPr>
        <w:rPr>
          <w:rFonts w:ascii="Segoe UI" w:eastAsiaTheme="minorHAnsi" w:hAnsi="Segoe UI" w:cs="Segoe UI"/>
          <w:color w:val="333333"/>
          <w:sz w:val="23"/>
          <w:szCs w:val="23"/>
          <w:shd w:val="clear" w:color="auto" w:fill="FCFCFC"/>
        </w:rPr>
      </w:pPr>
    </w:p>
    <w:p w14:paraId="48848DCD" w14:textId="427D562D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lastRenderedPageBreak/>
        <w:t xml:space="preserve">Fort de ce constat, nous pouvons raisonnablement considérer que la notation de XXXX de </w:t>
      </w:r>
      <w:r>
        <w:rPr>
          <w:rFonts w:ascii="Segoe UI" w:hAnsi="Segoe UI" w:cs="Segoe UI"/>
          <w:b/>
          <w:bCs/>
          <w:color w:val="333333"/>
          <w:sz w:val="23"/>
          <w:szCs w:val="23"/>
          <w:shd w:val="clear" w:color="auto" w:fill="FCFCFC"/>
        </w:rPr>
        <w:t>XX,XX / 100</w:t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 (X étoile(s)) est au moins équivalente à la notation « XXXXX »  Top XX % (score global compris entre XX et XX) d’ECOVADIS. </w:t>
      </w:r>
    </w:p>
    <w:p w14:paraId="2040BDAD" w14:textId="3CF2A216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Notre reconnaissance RSE obtenue est plus exigeante, et est validée par les parties prenantes, réelle preuve que cette démarche n’est pas une opération de « greenwashing » de la part de l’entreprise.</w:t>
      </w:r>
    </w:p>
    <w:p w14:paraId="6B5D8C0B" w14:textId="54FE3FEC" w:rsidR="00E35B44" w:rsidRDefault="00E35B44" w:rsidP="00E35B44">
      <w:pPr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Les équipes de </w:t>
      </w:r>
      <w:r w:rsidRPr="00E35B44"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Chez Positive Company®</w:t>
      </w: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 se tiennent à votre disposition pour toute information complémentaire. </w:t>
      </w:r>
    </w:p>
    <w:p w14:paraId="34B607A3" w14:textId="77777777" w:rsidR="00E35B44" w:rsidRDefault="00E35B44" w:rsidP="00E35B44">
      <w:pPr>
        <w:ind w:left="3545"/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Charles-Henri MARGNAT</w:t>
      </w:r>
    </w:p>
    <w:p w14:paraId="6EB96545" w14:textId="7ECFD98A" w:rsidR="00E35B44" w:rsidRDefault="00E35B44" w:rsidP="00E35B44">
      <w:pPr>
        <w:ind w:left="3545"/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>06 72 65 53 36</w:t>
      </w:r>
    </w:p>
    <w:p w14:paraId="6159AE5F" w14:textId="5E6187C7" w:rsidR="00E35B44" w:rsidRDefault="0091702D" w:rsidP="00E35B44">
      <w:pPr>
        <w:ind w:left="3545"/>
        <w:rPr>
          <w:rFonts w:ascii="Segoe UI" w:hAnsi="Segoe UI" w:cs="Segoe UI"/>
          <w:color w:val="333333"/>
          <w:sz w:val="23"/>
          <w:szCs w:val="23"/>
          <w:shd w:val="clear" w:color="auto" w:fill="FCFCFC"/>
        </w:rPr>
      </w:pPr>
      <w:hyperlink r:id="rId11" w:history="1">
        <w:r w:rsidR="00E35B44" w:rsidRPr="00F87787">
          <w:rPr>
            <w:rStyle w:val="Lienhypertexte"/>
            <w:rFonts w:ascii="Segoe UI" w:hAnsi="Segoe UI" w:cs="Segoe UI"/>
            <w:sz w:val="23"/>
            <w:szCs w:val="23"/>
            <w:shd w:val="clear" w:color="auto" w:fill="FCFCFC"/>
          </w:rPr>
          <w:t>cmargnat@positive-company.eu</w:t>
        </w:r>
      </w:hyperlink>
      <w:r w:rsidR="00E35B44">
        <w:rPr>
          <w:rFonts w:ascii="Segoe UI" w:hAnsi="Segoe UI" w:cs="Segoe UI"/>
          <w:color w:val="333333"/>
          <w:sz w:val="23"/>
          <w:szCs w:val="23"/>
          <w:shd w:val="clear" w:color="auto" w:fill="FCFCFC"/>
        </w:rPr>
        <w:t xml:space="preserve"> </w:t>
      </w:r>
    </w:p>
    <w:p w14:paraId="1012E4D5" w14:textId="29D7F855" w:rsidR="00E35B44" w:rsidRDefault="00E35B44" w:rsidP="00E35B44">
      <w:pPr>
        <w:ind w:left="3545"/>
        <w:rPr>
          <w:rFonts w:ascii="Calibri" w:hAnsi="Calibri" w:cs="Calibri"/>
        </w:rPr>
      </w:pPr>
      <w:r>
        <w:rPr>
          <w:rFonts w:ascii="Segoe UI" w:hAnsi="Segoe UI" w:cs="Segoe UI"/>
          <w:noProof/>
          <w:color w:val="333333"/>
          <w:sz w:val="23"/>
          <w:szCs w:val="23"/>
          <w:shd w:val="clear" w:color="auto" w:fill="FCFCFC"/>
        </w:rPr>
        <w:drawing>
          <wp:inline distT="0" distB="0" distL="0" distR="0" wp14:anchorId="1DF781A9" wp14:editId="357A2486">
            <wp:extent cx="1972310" cy="1050925"/>
            <wp:effectExtent l="0" t="0" r="8890" b="0"/>
            <wp:docPr id="5445544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F696" w14:textId="77777777" w:rsidR="00E35B44" w:rsidRDefault="00E35B44" w:rsidP="00E35B44">
      <w:pPr>
        <w:jc w:val="right"/>
      </w:pPr>
    </w:p>
    <w:p w14:paraId="10F6AF56" w14:textId="77777777" w:rsidR="00E35B44" w:rsidRPr="006B1379" w:rsidRDefault="00E35B44" w:rsidP="00E35B4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2B13DB9" w14:textId="77777777" w:rsidR="00E35B44" w:rsidRPr="006C1D1A" w:rsidRDefault="00E35B44" w:rsidP="00E35B44"/>
    <w:p w14:paraId="67B3CAF0" w14:textId="109E8503" w:rsidR="006C1D1A" w:rsidRPr="00EB2A4F" w:rsidRDefault="006C1D1A" w:rsidP="006C1D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</w:rPr>
      </w:pPr>
    </w:p>
    <w:p w14:paraId="29E279FE" w14:textId="6B7F6F97" w:rsidR="00085422" w:rsidRDefault="00085422" w:rsidP="00D43883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20F085FA" w14:textId="4D9B7602" w:rsidR="00C0126C" w:rsidRDefault="00C0126C" w:rsidP="00F17B64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2FF98047" w14:textId="77777777" w:rsidR="00223C90" w:rsidRPr="00F21C9B" w:rsidRDefault="00E70EE3" w:rsidP="00223C90">
      <w:r>
        <w:t xml:space="preserve"> </w:t>
      </w:r>
    </w:p>
    <w:sectPr w:rsidR="00223C90" w:rsidRPr="00F21C9B" w:rsidSect="0082610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717" w:right="1417" w:bottom="1417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67B4" w14:textId="77777777" w:rsidR="006C4238" w:rsidRDefault="006C4238" w:rsidP="00A51218">
      <w:pPr>
        <w:spacing w:after="0" w:line="240" w:lineRule="auto"/>
      </w:pPr>
      <w:r>
        <w:separator/>
      </w:r>
    </w:p>
  </w:endnote>
  <w:endnote w:type="continuationSeparator" w:id="0">
    <w:p w14:paraId="673304AF" w14:textId="77777777" w:rsidR="006C4238" w:rsidRDefault="006C4238" w:rsidP="00A5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D530" w14:textId="77777777" w:rsidR="0091702D" w:rsidRPr="003637EC" w:rsidRDefault="0091702D" w:rsidP="0091702D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Positive Company</w:t>
    </w:r>
    <w:r w:rsidRPr="006B0A90">
      <w:rPr>
        <w:rFonts w:ascii="Arial" w:hAnsi="Arial" w:cs="Arial"/>
        <w:sz w:val="18"/>
        <w:szCs w:val="18"/>
        <w:vertAlign w:val="superscript"/>
      </w:rPr>
      <w:t>®</w:t>
    </w:r>
  </w:p>
  <w:p w14:paraId="092D349C" w14:textId="77777777" w:rsidR="0091702D" w:rsidRDefault="0091702D" w:rsidP="0091702D">
    <w:pPr>
      <w:pStyle w:val="Pieddepage"/>
      <w:jc w:val="center"/>
      <w:rPr>
        <w:rFonts w:ascii="Arial" w:hAnsi="Arial" w:cs="Arial"/>
        <w:sz w:val="18"/>
        <w:szCs w:val="18"/>
      </w:rPr>
    </w:pPr>
    <w:r>
      <w:rPr>
        <w:noProof/>
      </w:rPr>
      <w:t>Société</w:t>
    </w:r>
    <w:r>
      <w:rPr>
        <w:rFonts w:ascii="Arial" w:hAnsi="Arial" w:cs="Arial"/>
        <w:sz w:val="18"/>
        <w:szCs w:val="18"/>
      </w:rPr>
      <w:t xml:space="preserve"> à Mission</w:t>
    </w:r>
  </w:p>
  <w:p w14:paraId="2647F18E" w14:textId="77777777" w:rsidR="0091702D" w:rsidRPr="003637EC" w:rsidRDefault="0091702D" w:rsidP="0091702D">
    <w:pPr>
      <w:pStyle w:val="Pieddepage"/>
      <w:jc w:val="center"/>
      <w:rPr>
        <w:rFonts w:ascii="Arial" w:hAnsi="Arial" w:cs="Arial"/>
        <w:sz w:val="18"/>
        <w:szCs w:val="18"/>
      </w:rPr>
    </w:pPr>
    <w:r w:rsidRPr="003637EC">
      <w:rPr>
        <w:rFonts w:ascii="Arial" w:hAnsi="Arial" w:cs="Arial"/>
        <w:sz w:val="18"/>
        <w:szCs w:val="18"/>
      </w:rPr>
      <w:t>SAS au capital de 1</w:t>
    </w:r>
    <w:r>
      <w:rPr>
        <w:rFonts w:ascii="Arial" w:hAnsi="Arial" w:cs="Arial"/>
        <w:sz w:val="18"/>
        <w:szCs w:val="18"/>
      </w:rPr>
      <w:t>11</w:t>
    </w:r>
    <w:r w:rsidRPr="003637E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120</w:t>
    </w:r>
    <w:r w:rsidRPr="003637EC">
      <w:rPr>
        <w:rFonts w:ascii="Arial" w:hAnsi="Arial" w:cs="Arial"/>
        <w:sz w:val="18"/>
        <w:szCs w:val="18"/>
      </w:rPr>
      <w:t>€, 852 828 391 R.C.S. Nanterre</w:t>
    </w:r>
  </w:p>
  <w:p w14:paraId="310AA6DC" w14:textId="77777777" w:rsidR="0091702D" w:rsidRPr="003637EC" w:rsidRDefault="0091702D" w:rsidP="0091702D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37 rue Ramey, 75018</w:t>
    </w:r>
    <w:r w:rsidRPr="003637E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Paris</w:t>
    </w:r>
  </w:p>
  <w:p w14:paraId="00B00A56" w14:textId="77777777" w:rsidR="0091702D" w:rsidRPr="003637EC" w:rsidRDefault="0091702D" w:rsidP="0091702D">
    <w:pPr>
      <w:jc w:val="center"/>
      <w:rPr>
        <w:rFonts w:ascii="Arial" w:hAnsi="Arial" w:cs="Arial"/>
        <w:sz w:val="28"/>
        <w:szCs w:val="28"/>
      </w:rPr>
    </w:pPr>
    <w:r w:rsidRPr="003637EC">
      <w:rPr>
        <w:rFonts w:ascii="Arial" w:hAnsi="Arial" w:cs="Arial"/>
        <w:sz w:val="18"/>
        <w:szCs w:val="18"/>
      </w:rPr>
      <w:t>Tel : 01 78 91 90 42 – www.</w:t>
    </w:r>
    <w:r>
      <w:rPr>
        <w:rFonts w:ascii="Arial" w:hAnsi="Arial" w:cs="Arial"/>
        <w:sz w:val="18"/>
        <w:szCs w:val="18"/>
      </w:rPr>
      <w:t>positive-company.eu</w:t>
    </w:r>
  </w:p>
  <w:p w14:paraId="610D9729" w14:textId="77777777" w:rsidR="00ED1D86" w:rsidRPr="0091702D" w:rsidRDefault="00ED1D86" w:rsidP="009170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ED0B" w14:textId="77777777" w:rsidR="006C4238" w:rsidRDefault="006C4238" w:rsidP="00A51218">
      <w:pPr>
        <w:spacing w:after="0" w:line="240" w:lineRule="auto"/>
      </w:pPr>
      <w:r>
        <w:separator/>
      </w:r>
    </w:p>
  </w:footnote>
  <w:footnote w:type="continuationSeparator" w:id="0">
    <w:p w14:paraId="28CAC448" w14:textId="77777777" w:rsidR="006C4238" w:rsidRDefault="006C4238" w:rsidP="00A5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52" w14:textId="11B630DD" w:rsidR="00B61951" w:rsidRDefault="0091702D">
    <w:pPr>
      <w:pStyle w:val="En-tte"/>
    </w:pPr>
    <w:r>
      <w:rPr>
        <w:noProof/>
      </w:rPr>
      <w:pict w14:anchorId="157D4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15110" o:spid="_x0000_s1029" type="#_x0000_t75" style="position:absolute;margin-left:0;margin-top:0;width:453.5pt;height:479.5pt;z-index:-251656192;mso-position-horizontal:center;mso-position-horizontal-relative:margin;mso-position-vertical:center;mso-position-vertical-relative:margin" o:allowincell="f">
          <v:imagedata r:id="rId1" o:title="Filigramme PW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D4C7" w14:textId="3D883429" w:rsidR="00B90F9E" w:rsidRPr="00826108" w:rsidRDefault="00B90F9E" w:rsidP="00A51218">
    <w:pPr>
      <w:pStyle w:val="En-tte"/>
      <w:ind w:left="-567"/>
      <w:rPr>
        <w:rFonts w:ascii="Century Gothic" w:eastAsia="+mj-ea" w:hAnsi="Century Gothic" w:cs="+mj-cs"/>
        <w:color w:val="990033"/>
        <w:kern w:val="24"/>
        <w:sz w:val="10"/>
        <w:szCs w:val="10"/>
      </w:rPr>
    </w:pPr>
  </w:p>
  <w:p w14:paraId="76358F76" w14:textId="03940E88" w:rsidR="00B90F9E" w:rsidRDefault="00872049" w:rsidP="00A51218">
    <w:pPr>
      <w:pStyle w:val="En-tte"/>
      <w:ind w:left="-567"/>
      <w:rPr>
        <w:rFonts w:ascii="Century Gothic" w:eastAsia="+mj-ea" w:hAnsi="Century Gothic" w:cs="+mj-cs"/>
        <w:color w:val="7F7F7F"/>
        <w:kern w:val="24"/>
        <w:sz w:val="44"/>
        <w:szCs w:val="44"/>
      </w:rPr>
    </w:pPr>
    <w:r>
      <w:rPr>
        <w:noProof/>
      </w:rPr>
      <w:drawing>
        <wp:inline distT="0" distB="0" distL="0" distR="0" wp14:anchorId="14756ABF" wp14:editId="6DF3D03A">
          <wp:extent cx="514350" cy="514350"/>
          <wp:effectExtent l="0" t="0" r="0" b="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F963" w14:textId="3FCDADA5" w:rsidR="00B61951" w:rsidRDefault="0091702D">
    <w:pPr>
      <w:pStyle w:val="En-tte"/>
    </w:pPr>
    <w:r>
      <w:rPr>
        <w:noProof/>
      </w:rPr>
      <w:pict w14:anchorId="508B7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15109" o:spid="_x0000_s1028" type="#_x0000_t75" style="position:absolute;margin-left:0;margin-top:0;width:453.5pt;height:479.5pt;z-index:-251657216;mso-position-horizontal:center;mso-position-horizontal-relative:margin;mso-position-vertical:center;mso-position-vertical-relative:margin" o:allowincell="f">
          <v:imagedata r:id="rId1" o:title="Filigramme PW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BEC"/>
    <w:multiLevelType w:val="hybridMultilevel"/>
    <w:tmpl w:val="B3E2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7258"/>
    <w:multiLevelType w:val="hybridMultilevel"/>
    <w:tmpl w:val="D5746120"/>
    <w:lvl w:ilvl="0" w:tplc="FBF47BE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534"/>
    <w:multiLevelType w:val="hybridMultilevel"/>
    <w:tmpl w:val="346C8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D60CD"/>
    <w:multiLevelType w:val="hybridMultilevel"/>
    <w:tmpl w:val="A1724354"/>
    <w:lvl w:ilvl="0" w:tplc="AE1CF5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41E"/>
    <w:multiLevelType w:val="multilevel"/>
    <w:tmpl w:val="1C66B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M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F95BDF"/>
    <w:multiLevelType w:val="hybridMultilevel"/>
    <w:tmpl w:val="923E01A6"/>
    <w:lvl w:ilvl="0" w:tplc="1ED422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" w15:restartNumberingAfterBreak="0">
    <w:nsid w:val="48F77074"/>
    <w:multiLevelType w:val="hybridMultilevel"/>
    <w:tmpl w:val="E3EC6F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11E3"/>
    <w:multiLevelType w:val="hybridMultilevel"/>
    <w:tmpl w:val="DCAC6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B58B6"/>
    <w:multiLevelType w:val="multilevel"/>
    <w:tmpl w:val="1B0E5918"/>
    <w:lvl w:ilvl="0">
      <w:start w:val="1"/>
      <w:numFmt w:val="decimal"/>
      <w:pStyle w:val="TM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A6C23DB"/>
    <w:multiLevelType w:val="multilevel"/>
    <w:tmpl w:val="46F8274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pStyle w:val="Style2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B53716"/>
    <w:multiLevelType w:val="hybridMultilevel"/>
    <w:tmpl w:val="3ED863EE"/>
    <w:lvl w:ilvl="0" w:tplc="047A3BFA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D2914"/>
    <w:multiLevelType w:val="hybridMultilevel"/>
    <w:tmpl w:val="AAA400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E510C"/>
    <w:multiLevelType w:val="hybridMultilevel"/>
    <w:tmpl w:val="EAB26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3B69"/>
    <w:multiLevelType w:val="hybridMultilevel"/>
    <w:tmpl w:val="D76E23FC"/>
    <w:lvl w:ilvl="0" w:tplc="B67E7834">
      <w:start w:val="9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35879">
    <w:abstractNumId w:val="10"/>
  </w:num>
  <w:num w:numId="2" w16cid:durableId="1357803790">
    <w:abstractNumId w:val="9"/>
  </w:num>
  <w:num w:numId="3" w16cid:durableId="493230672">
    <w:abstractNumId w:val="4"/>
  </w:num>
  <w:num w:numId="4" w16cid:durableId="50546922">
    <w:abstractNumId w:val="5"/>
  </w:num>
  <w:num w:numId="5" w16cid:durableId="1600790039">
    <w:abstractNumId w:val="3"/>
  </w:num>
  <w:num w:numId="6" w16cid:durableId="2011829901">
    <w:abstractNumId w:val="7"/>
  </w:num>
  <w:num w:numId="7" w16cid:durableId="1890650945">
    <w:abstractNumId w:val="12"/>
  </w:num>
  <w:num w:numId="8" w16cid:durableId="148448675">
    <w:abstractNumId w:val="1"/>
  </w:num>
  <w:num w:numId="9" w16cid:durableId="1493443719">
    <w:abstractNumId w:val="8"/>
  </w:num>
  <w:num w:numId="10" w16cid:durableId="1665933739">
    <w:abstractNumId w:val="6"/>
  </w:num>
  <w:num w:numId="11" w16cid:durableId="2096777587">
    <w:abstractNumId w:val="2"/>
  </w:num>
  <w:num w:numId="12" w16cid:durableId="17197982">
    <w:abstractNumId w:val="0"/>
  </w:num>
  <w:num w:numId="13" w16cid:durableId="567693931">
    <w:abstractNumId w:val="13"/>
  </w:num>
  <w:num w:numId="14" w16cid:durableId="881283128">
    <w:abstractNumId w:val="14"/>
  </w:num>
  <w:num w:numId="15" w16cid:durableId="49692106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18"/>
    <w:rsid w:val="00013863"/>
    <w:rsid w:val="00024C01"/>
    <w:rsid w:val="000309A7"/>
    <w:rsid w:val="00037BC6"/>
    <w:rsid w:val="000476B1"/>
    <w:rsid w:val="000636B6"/>
    <w:rsid w:val="00064DCF"/>
    <w:rsid w:val="00085422"/>
    <w:rsid w:val="0009054D"/>
    <w:rsid w:val="000A6F0D"/>
    <w:rsid w:val="000D0DC6"/>
    <w:rsid w:val="000D3188"/>
    <w:rsid w:val="000D6563"/>
    <w:rsid w:val="000D7D7F"/>
    <w:rsid w:val="000E5640"/>
    <w:rsid w:val="000E693D"/>
    <w:rsid w:val="000F39E2"/>
    <w:rsid w:val="00101F90"/>
    <w:rsid w:val="001051B6"/>
    <w:rsid w:val="00107F46"/>
    <w:rsid w:val="001132C9"/>
    <w:rsid w:val="001134E2"/>
    <w:rsid w:val="00117C03"/>
    <w:rsid w:val="00135263"/>
    <w:rsid w:val="00135B27"/>
    <w:rsid w:val="00141B83"/>
    <w:rsid w:val="001421DA"/>
    <w:rsid w:val="001435C9"/>
    <w:rsid w:val="00167446"/>
    <w:rsid w:val="00170418"/>
    <w:rsid w:val="001821D2"/>
    <w:rsid w:val="00182A3F"/>
    <w:rsid w:val="00187568"/>
    <w:rsid w:val="00194E02"/>
    <w:rsid w:val="001A1824"/>
    <w:rsid w:val="001A4F07"/>
    <w:rsid w:val="001A6157"/>
    <w:rsid w:val="001A7E4D"/>
    <w:rsid w:val="001C2DAA"/>
    <w:rsid w:val="001C5B06"/>
    <w:rsid w:val="001C7BA0"/>
    <w:rsid w:val="001D3371"/>
    <w:rsid w:val="001D4FAF"/>
    <w:rsid w:val="001D5254"/>
    <w:rsid w:val="001F2C8F"/>
    <w:rsid w:val="001F7125"/>
    <w:rsid w:val="00206B3E"/>
    <w:rsid w:val="00207460"/>
    <w:rsid w:val="00212F2F"/>
    <w:rsid w:val="00213E32"/>
    <w:rsid w:val="002153FF"/>
    <w:rsid w:val="002201B9"/>
    <w:rsid w:val="002234D3"/>
    <w:rsid w:val="00223C90"/>
    <w:rsid w:val="00224D77"/>
    <w:rsid w:val="002424FA"/>
    <w:rsid w:val="002514EA"/>
    <w:rsid w:val="00257883"/>
    <w:rsid w:val="00276071"/>
    <w:rsid w:val="00282644"/>
    <w:rsid w:val="00283E1A"/>
    <w:rsid w:val="00285E54"/>
    <w:rsid w:val="002926EC"/>
    <w:rsid w:val="0029747E"/>
    <w:rsid w:val="002A0C7B"/>
    <w:rsid w:val="002A4D7C"/>
    <w:rsid w:val="002B1D91"/>
    <w:rsid w:val="002B3EFC"/>
    <w:rsid w:val="002B41FE"/>
    <w:rsid w:val="002B5CED"/>
    <w:rsid w:val="002C54A4"/>
    <w:rsid w:val="002D5218"/>
    <w:rsid w:val="002D5A60"/>
    <w:rsid w:val="002F5F0B"/>
    <w:rsid w:val="003009CF"/>
    <w:rsid w:val="00303EBA"/>
    <w:rsid w:val="00307A68"/>
    <w:rsid w:val="00307FBD"/>
    <w:rsid w:val="003165D0"/>
    <w:rsid w:val="00323952"/>
    <w:rsid w:val="00333338"/>
    <w:rsid w:val="00340B3F"/>
    <w:rsid w:val="003437EC"/>
    <w:rsid w:val="003625BA"/>
    <w:rsid w:val="003637EC"/>
    <w:rsid w:val="00363B4C"/>
    <w:rsid w:val="003713B6"/>
    <w:rsid w:val="00380D60"/>
    <w:rsid w:val="00387507"/>
    <w:rsid w:val="003A3974"/>
    <w:rsid w:val="003B6008"/>
    <w:rsid w:val="003D13A6"/>
    <w:rsid w:val="003D594B"/>
    <w:rsid w:val="003D5C99"/>
    <w:rsid w:val="003D7A1C"/>
    <w:rsid w:val="003E5FD1"/>
    <w:rsid w:val="00406CC6"/>
    <w:rsid w:val="00414EB6"/>
    <w:rsid w:val="00417881"/>
    <w:rsid w:val="00434063"/>
    <w:rsid w:val="0043534C"/>
    <w:rsid w:val="00446E0E"/>
    <w:rsid w:val="0044717B"/>
    <w:rsid w:val="004557AD"/>
    <w:rsid w:val="004620D3"/>
    <w:rsid w:val="00463ACA"/>
    <w:rsid w:val="004708C9"/>
    <w:rsid w:val="0047254D"/>
    <w:rsid w:val="00477E93"/>
    <w:rsid w:val="004809D3"/>
    <w:rsid w:val="00484305"/>
    <w:rsid w:val="004A083C"/>
    <w:rsid w:val="004B5319"/>
    <w:rsid w:val="004B585B"/>
    <w:rsid w:val="004C22F7"/>
    <w:rsid w:val="004C303D"/>
    <w:rsid w:val="004D12D1"/>
    <w:rsid w:val="004D61B5"/>
    <w:rsid w:val="004E6B76"/>
    <w:rsid w:val="004F3923"/>
    <w:rsid w:val="004F7286"/>
    <w:rsid w:val="0051184F"/>
    <w:rsid w:val="005136C7"/>
    <w:rsid w:val="00514DD9"/>
    <w:rsid w:val="00530FAB"/>
    <w:rsid w:val="00532CF3"/>
    <w:rsid w:val="00535420"/>
    <w:rsid w:val="00542FEB"/>
    <w:rsid w:val="00552298"/>
    <w:rsid w:val="00557708"/>
    <w:rsid w:val="0057125E"/>
    <w:rsid w:val="00591C99"/>
    <w:rsid w:val="00594141"/>
    <w:rsid w:val="005B02F6"/>
    <w:rsid w:val="005B6159"/>
    <w:rsid w:val="005C19EF"/>
    <w:rsid w:val="005D1743"/>
    <w:rsid w:val="005E189C"/>
    <w:rsid w:val="005E3AD2"/>
    <w:rsid w:val="005F3841"/>
    <w:rsid w:val="005F50F8"/>
    <w:rsid w:val="0061158C"/>
    <w:rsid w:val="00624B0C"/>
    <w:rsid w:val="00645B92"/>
    <w:rsid w:val="00656BD8"/>
    <w:rsid w:val="0066030F"/>
    <w:rsid w:val="006829D7"/>
    <w:rsid w:val="00685020"/>
    <w:rsid w:val="00685B06"/>
    <w:rsid w:val="006B1379"/>
    <w:rsid w:val="006C1D1A"/>
    <w:rsid w:val="006C395E"/>
    <w:rsid w:val="006C4238"/>
    <w:rsid w:val="006C7B4B"/>
    <w:rsid w:val="006D2419"/>
    <w:rsid w:val="006E3B68"/>
    <w:rsid w:val="006E44F9"/>
    <w:rsid w:val="006E5247"/>
    <w:rsid w:val="006F1402"/>
    <w:rsid w:val="006F1D21"/>
    <w:rsid w:val="006F288B"/>
    <w:rsid w:val="006F2C0D"/>
    <w:rsid w:val="00701FD4"/>
    <w:rsid w:val="007036AA"/>
    <w:rsid w:val="00707C62"/>
    <w:rsid w:val="00711CBD"/>
    <w:rsid w:val="00713CE9"/>
    <w:rsid w:val="00717AD4"/>
    <w:rsid w:val="00723565"/>
    <w:rsid w:val="0073328E"/>
    <w:rsid w:val="0074663E"/>
    <w:rsid w:val="00754461"/>
    <w:rsid w:val="00756688"/>
    <w:rsid w:val="00757ABE"/>
    <w:rsid w:val="007615E7"/>
    <w:rsid w:val="00763439"/>
    <w:rsid w:val="00775A57"/>
    <w:rsid w:val="007855D8"/>
    <w:rsid w:val="00793921"/>
    <w:rsid w:val="0079459F"/>
    <w:rsid w:val="007A6CA7"/>
    <w:rsid w:val="007A6F76"/>
    <w:rsid w:val="007B3CE2"/>
    <w:rsid w:val="007C0C58"/>
    <w:rsid w:val="007C4D10"/>
    <w:rsid w:val="007C5552"/>
    <w:rsid w:val="007D512A"/>
    <w:rsid w:val="007E21F4"/>
    <w:rsid w:val="007E2BD4"/>
    <w:rsid w:val="007E407E"/>
    <w:rsid w:val="007E7973"/>
    <w:rsid w:val="007F0110"/>
    <w:rsid w:val="00804A26"/>
    <w:rsid w:val="00811C09"/>
    <w:rsid w:val="008178EC"/>
    <w:rsid w:val="00821235"/>
    <w:rsid w:val="00825C19"/>
    <w:rsid w:val="00826108"/>
    <w:rsid w:val="00843C50"/>
    <w:rsid w:val="00851B36"/>
    <w:rsid w:val="008645D9"/>
    <w:rsid w:val="008675FF"/>
    <w:rsid w:val="0087198C"/>
    <w:rsid w:val="00872049"/>
    <w:rsid w:val="008856A5"/>
    <w:rsid w:val="00891E7E"/>
    <w:rsid w:val="008A1BE7"/>
    <w:rsid w:val="008A645C"/>
    <w:rsid w:val="008B67F5"/>
    <w:rsid w:val="008C016C"/>
    <w:rsid w:val="008C217E"/>
    <w:rsid w:val="00900DCB"/>
    <w:rsid w:val="0090769B"/>
    <w:rsid w:val="0091702D"/>
    <w:rsid w:val="0092210C"/>
    <w:rsid w:val="009243BC"/>
    <w:rsid w:val="009317E1"/>
    <w:rsid w:val="00940CEC"/>
    <w:rsid w:val="00942A97"/>
    <w:rsid w:val="0095051F"/>
    <w:rsid w:val="00960170"/>
    <w:rsid w:val="00962A4D"/>
    <w:rsid w:val="00970EB7"/>
    <w:rsid w:val="009713D3"/>
    <w:rsid w:val="009815A1"/>
    <w:rsid w:val="009B080B"/>
    <w:rsid w:val="009B6483"/>
    <w:rsid w:val="009D095E"/>
    <w:rsid w:val="009D5650"/>
    <w:rsid w:val="009E03A1"/>
    <w:rsid w:val="009E0958"/>
    <w:rsid w:val="009F19D1"/>
    <w:rsid w:val="009F3F43"/>
    <w:rsid w:val="00A07E45"/>
    <w:rsid w:val="00A11E85"/>
    <w:rsid w:val="00A14372"/>
    <w:rsid w:val="00A15FAC"/>
    <w:rsid w:val="00A168DF"/>
    <w:rsid w:val="00A44389"/>
    <w:rsid w:val="00A44E79"/>
    <w:rsid w:val="00A51218"/>
    <w:rsid w:val="00A514FC"/>
    <w:rsid w:val="00A518B7"/>
    <w:rsid w:val="00A56DA7"/>
    <w:rsid w:val="00A570BD"/>
    <w:rsid w:val="00A658ED"/>
    <w:rsid w:val="00A665EB"/>
    <w:rsid w:val="00A7256F"/>
    <w:rsid w:val="00A72676"/>
    <w:rsid w:val="00A73DB6"/>
    <w:rsid w:val="00A835FA"/>
    <w:rsid w:val="00A8502A"/>
    <w:rsid w:val="00A91F3D"/>
    <w:rsid w:val="00AA67B0"/>
    <w:rsid w:val="00AB12DB"/>
    <w:rsid w:val="00AD5D1D"/>
    <w:rsid w:val="00AE2576"/>
    <w:rsid w:val="00AE47A9"/>
    <w:rsid w:val="00AE47CC"/>
    <w:rsid w:val="00AE4D89"/>
    <w:rsid w:val="00B01E87"/>
    <w:rsid w:val="00B02F53"/>
    <w:rsid w:val="00B047CA"/>
    <w:rsid w:val="00B12047"/>
    <w:rsid w:val="00B17B39"/>
    <w:rsid w:val="00B22144"/>
    <w:rsid w:val="00B3309B"/>
    <w:rsid w:val="00B34628"/>
    <w:rsid w:val="00B34EE3"/>
    <w:rsid w:val="00B37CEC"/>
    <w:rsid w:val="00B46ED6"/>
    <w:rsid w:val="00B5160C"/>
    <w:rsid w:val="00B518F1"/>
    <w:rsid w:val="00B52CE8"/>
    <w:rsid w:val="00B5432B"/>
    <w:rsid w:val="00B5585C"/>
    <w:rsid w:val="00B61951"/>
    <w:rsid w:val="00B667F0"/>
    <w:rsid w:val="00B90F9E"/>
    <w:rsid w:val="00BA776D"/>
    <w:rsid w:val="00BB31AC"/>
    <w:rsid w:val="00BB367E"/>
    <w:rsid w:val="00BB4250"/>
    <w:rsid w:val="00BB46D6"/>
    <w:rsid w:val="00BC01B7"/>
    <w:rsid w:val="00BC2B1B"/>
    <w:rsid w:val="00BD07C3"/>
    <w:rsid w:val="00BD1697"/>
    <w:rsid w:val="00BD27C3"/>
    <w:rsid w:val="00C0126C"/>
    <w:rsid w:val="00C12A42"/>
    <w:rsid w:val="00C16AE9"/>
    <w:rsid w:val="00C276CA"/>
    <w:rsid w:val="00C36E66"/>
    <w:rsid w:val="00C42C4C"/>
    <w:rsid w:val="00C43504"/>
    <w:rsid w:val="00C45F9E"/>
    <w:rsid w:val="00C54E85"/>
    <w:rsid w:val="00C611CF"/>
    <w:rsid w:val="00C6505E"/>
    <w:rsid w:val="00C65511"/>
    <w:rsid w:val="00C73374"/>
    <w:rsid w:val="00C80B5B"/>
    <w:rsid w:val="00CA281C"/>
    <w:rsid w:val="00CA40D2"/>
    <w:rsid w:val="00CB5B7E"/>
    <w:rsid w:val="00CC48CE"/>
    <w:rsid w:val="00CD32B0"/>
    <w:rsid w:val="00CD6EBA"/>
    <w:rsid w:val="00CE11A5"/>
    <w:rsid w:val="00CE280E"/>
    <w:rsid w:val="00CF37AE"/>
    <w:rsid w:val="00D00A37"/>
    <w:rsid w:val="00D02DB5"/>
    <w:rsid w:val="00D05C7B"/>
    <w:rsid w:val="00D174D6"/>
    <w:rsid w:val="00D43883"/>
    <w:rsid w:val="00D503CF"/>
    <w:rsid w:val="00D54AA3"/>
    <w:rsid w:val="00D57EB8"/>
    <w:rsid w:val="00D62CE2"/>
    <w:rsid w:val="00D668AC"/>
    <w:rsid w:val="00D673D3"/>
    <w:rsid w:val="00D71757"/>
    <w:rsid w:val="00D7468F"/>
    <w:rsid w:val="00D81361"/>
    <w:rsid w:val="00D83A23"/>
    <w:rsid w:val="00DA11DC"/>
    <w:rsid w:val="00DA4778"/>
    <w:rsid w:val="00DB47C4"/>
    <w:rsid w:val="00DC3930"/>
    <w:rsid w:val="00DD0F07"/>
    <w:rsid w:val="00DD1285"/>
    <w:rsid w:val="00DD1400"/>
    <w:rsid w:val="00DE3722"/>
    <w:rsid w:val="00DE5643"/>
    <w:rsid w:val="00E20716"/>
    <w:rsid w:val="00E35B44"/>
    <w:rsid w:val="00E52A7F"/>
    <w:rsid w:val="00E656B0"/>
    <w:rsid w:val="00E678ED"/>
    <w:rsid w:val="00E67D8C"/>
    <w:rsid w:val="00E70EE3"/>
    <w:rsid w:val="00E817C4"/>
    <w:rsid w:val="00E841EB"/>
    <w:rsid w:val="00E85301"/>
    <w:rsid w:val="00E9709E"/>
    <w:rsid w:val="00EA144D"/>
    <w:rsid w:val="00EB1FD9"/>
    <w:rsid w:val="00EB2A4F"/>
    <w:rsid w:val="00EB413B"/>
    <w:rsid w:val="00EC2153"/>
    <w:rsid w:val="00ED1D86"/>
    <w:rsid w:val="00ED24F6"/>
    <w:rsid w:val="00ED5027"/>
    <w:rsid w:val="00ED5749"/>
    <w:rsid w:val="00EE179E"/>
    <w:rsid w:val="00EE4792"/>
    <w:rsid w:val="00EF2659"/>
    <w:rsid w:val="00EF2A75"/>
    <w:rsid w:val="00EF7492"/>
    <w:rsid w:val="00F104BD"/>
    <w:rsid w:val="00F17873"/>
    <w:rsid w:val="00F17B64"/>
    <w:rsid w:val="00F21C9B"/>
    <w:rsid w:val="00F2568A"/>
    <w:rsid w:val="00F30E82"/>
    <w:rsid w:val="00F54D77"/>
    <w:rsid w:val="00F569AA"/>
    <w:rsid w:val="00F60D8F"/>
    <w:rsid w:val="00F61F63"/>
    <w:rsid w:val="00FA224D"/>
    <w:rsid w:val="00FA2474"/>
    <w:rsid w:val="00FA77FD"/>
    <w:rsid w:val="00FB7C1B"/>
    <w:rsid w:val="00FB7E10"/>
    <w:rsid w:val="00FC0DD8"/>
    <w:rsid w:val="00FC2293"/>
    <w:rsid w:val="00FC22F4"/>
    <w:rsid w:val="00FD3D90"/>
    <w:rsid w:val="00FD4209"/>
    <w:rsid w:val="00FD43B7"/>
    <w:rsid w:val="00FE27A8"/>
    <w:rsid w:val="00FE3A2E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BEA25"/>
  <w15:docId w15:val="{B3A972C6-FE4E-4A63-A1BC-B9446D0E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1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5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51218"/>
  </w:style>
  <w:style w:type="paragraph" w:styleId="Pieddepage">
    <w:name w:val="footer"/>
    <w:basedOn w:val="Normal"/>
    <w:link w:val="PieddepageCar"/>
    <w:unhideWhenUsed/>
    <w:rsid w:val="00A5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51218"/>
  </w:style>
  <w:style w:type="table" w:styleId="Grilledutableau">
    <w:name w:val="Table Grid"/>
    <w:basedOn w:val="TableauNormal"/>
    <w:uiPriority w:val="59"/>
    <w:rsid w:val="00A5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43BC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A665EB"/>
    <w:pPr>
      <w:ind w:left="720"/>
      <w:contextualSpacing/>
    </w:pPr>
  </w:style>
  <w:style w:type="paragraph" w:customStyle="1" w:styleId="padbot1">
    <w:name w:val="pad_bot1"/>
    <w:basedOn w:val="Normal"/>
    <w:rsid w:val="007C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7C0C58"/>
  </w:style>
  <w:style w:type="paragraph" w:styleId="NormalWeb">
    <w:name w:val="Normal (Web)"/>
    <w:basedOn w:val="Normal"/>
    <w:uiPriority w:val="99"/>
    <w:semiHidden/>
    <w:unhideWhenUsed/>
    <w:rsid w:val="007C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51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18F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8F1"/>
    <w:rPr>
      <w:rFonts w:ascii="Tahoma" w:hAnsi="Tahoma" w:cs="Tahoma"/>
      <w:sz w:val="16"/>
      <w:szCs w:val="16"/>
    </w:rPr>
  </w:style>
  <w:style w:type="paragraph" w:styleId="TM2">
    <w:name w:val="toc 2"/>
    <w:basedOn w:val="TM1"/>
    <w:next w:val="Normal"/>
    <w:autoRedefine/>
    <w:uiPriority w:val="39"/>
    <w:unhideWhenUsed/>
    <w:qFormat/>
    <w:rsid w:val="009B6483"/>
    <w:pPr>
      <w:numPr>
        <w:ilvl w:val="1"/>
        <w:numId w:val="3"/>
      </w:numPr>
      <w:tabs>
        <w:tab w:val="left" w:pos="-3119"/>
      </w:tabs>
      <w:spacing w:before="300" w:after="100"/>
    </w:pPr>
    <w:rPr>
      <w:rFonts w:ascii="Arial" w:hAnsi="Arial" w:cs="Arial"/>
      <w:color w:val="AA351C"/>
      <w:sz w:val="32"/>
      <w:szCs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675FF"/>
    <w:pPr>
      <w:numPr>
        <w:numId w:val="2"/>
      </w:numPr>
      <w:spacing w:before="400" w:after="300"/>
      <w:ind w:left="714" w:hanging="357"/>
      <w:outlineLvl w:val="0"/>
    </w:pPr>
    <w:rPr>
      <w:color w:val="990033"/>
      <w:sz w:val="28"/>
      <w:szCs w:val="28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518F1"/>
    <w:pPr>
      <w:spacing w:after="100"/>
      <w:ind w:left="440"/>
    </w:pPr>
  </w:style>
  <w:style w:type="paragraph" w:customStyle="1" w:styleId="Style1">
    <w:name w:val="Style1"/>
    <w:basedOn w:val="Normal"/>
    <w:link w:val="Style1Car"/>
    <w:qFormat/>
    <w:rsid w:val="00B518F1"/>
    <w:rPr>
      <w:color w:val="990033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B518F1"/>
    <w:pPr>
      <w:numPr>
        <w:ilvl w:val="1"/>
        <w:numId w:val="1"/>
      </w:numPr>
      <w:tabs>
        <w:tab w:val="left" w:pos="426"/>
      </w:tabs>
    </w:pPr>
    <w:rPr>
      <w:sz w:val="24"/>
      <w:szCs w:val="24"/>
    </w:rPr>
  </w:style>
  <w:style w:type="character" w:customStyle="1" w:styleId="Style1Car">
    <w:name w:val="Style1 Car"/>
    <w:basedOn w:val="Policepardfaut"/>
    <w:link w:val="Style1"/>
    <w:rsid w:val="00B518F1"/>
    <w:rPr>
      <w:color w:val="990033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A7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518F1"/>
  </w:style>
  <w:style w:type="character" w:customStyle="1" w:styleId="Style2Car">
    <w:name w:val="Style2 Car"/>
    <w:basedOn w:val="ParagraphedelisteCar"/>
    <w:link w:val="Style2"/>
    <w:rsid w:val="00B518F1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BC01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D57EB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34063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891E7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91E7E"/>
    <w:rPr>
      <w:rFonts w:ascii="Calibri" w:eastAsiaTheme="minorHAnsi" w:hAnsi="Calibri"/>
      <w:szCs w:val="21"/>
      <w:lang w:eastAsia="en-US"/>
    </w:rPr>
  </w:style>
  <w:style w:type="paragraph" w:customStyle="1" w:styleId="AODocTxt">
    <w:name w:val="AODocTxt"/>
    <w:basedOn w:val="Normal"/>
    <w:rsid w:val="00843C50"/>
    <w:pPr>
      <w:numPr>
        <w:numId w:val="10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 w:eastAsia="en-US"/>
    </w:rPr>
  </w:style>
  <w:style w:type="paragraph" w:customStyle="1" w:styleId="AODocTxtL1">
    <w:name w:val="AODocTxtL1"/>
    <w:basedOn w:val="AODocTxt"/>
    <w:rsid w:val="00843C50"/>
    <w:pPr>
      <w:numPr>
        <w:ilvl w:val="1"/>
      </w:numPr>
    </w:pPr>
  </w:style>
  <w:style w:type="paragraph" w:customStyle="1" w:styleId="AODocTxtL2">
    <w:name w:val="AODocTxtL2"/>
    <w:basedOn w:val="AODocTxt"/>
    <w:rsid w:val="00843C50"/>
    <w:pPr>
      <w:numPr>
        <w:ilvl w:val="2"/>
      </w:numPr>
    </w:pPr>
  </w:style>
  <w:style w:type="paragraph" w:customStyle="1" w:styleId="AODocTxtL3">
    <w:name w:val="AODocTxtL3"/>
    <w:basedOn w:val="AODocTxt"/>
    <w:rsid w:val="00843C50"/>
    <w:pPr>
      <w:numPr>
        <w:ilvl w:val="3"/>
      </w:numPr>
    </w:pPr>
  </w:style>
  <w:style w:type="paragraph" w:customStyle="1" w:styleId="AODocTxtL4">
    <w:name w:val="AODocTxtL4"/>
    <w:basedOn w:val="AODocTxt"/>
    <w:rsid w:val="00843C50"/>
    <w:pPr>
      <w:numPr>
        <w:ilvl w:val="4"/>
      </w:numPr>
    </w:pPr>
  </w:style>
  <w:style w:type="paragraph" w:customStyle="1" w:styleId="AODocTxtL5">
    <w:name w:val="AODocTxtL5"/>
    <w:basedOn w:val="AODocTxt"/>
    <w:rsid w:val="00843C50"/>
    <w:pPr>
      <w:numPr>
        <w:ilvl w:val="5"/>
      </w:numPr>
    </w:pPr>
  </w:style>
  <w:style w:type="paragraph" w:customStyle="1" w:styleId="AODocTxtL6">
    <w:name w:val="AODocTxtL6"/>
    <w:basedOn w:val="AODocTxt"/>
    <w:rsid w:val="00843C50"/>
    <w:pPr>
      <w:numPr>
        <w:ilvl w:val="6"/>
      </w:numPr>
    </w:pPr>
  </w:style>
  <w:style w:type="paragraph" w:customStyle="1" w:styleId="AODocTxtL7">
    <w:name w:val="AODocTxtL7"/>
    <w:basedOn w:val="AODocTxt"/>
    <w:rsid w:val="00843C50"/>
    <w:pPr>
      <w:numPr>
        <w:ilvl w:val="7"/>
      </w:numPr>
    </w:pPr>
  </w:style>
  <w:style w:type="paragraph" w:customStyle="1" w:styleId="AODocTxtL8">
    <w:name w:val="AODocTxtL8"/>
    <w:basedOn w:val="AODocTxt"/>
    <w:rsid w:val="00843C50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">
              <w:marLeft w:val="0"/>
              <w:marRight w:val="0"/>
              <w:marTop w:val="300"/>
              <w:marBottom w:val="0"/>
              <w:divBdr>
                <w:top w:val="dotted" w:sz="12" w:space="15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4237">
              <w:marLeft w:val="0"/>
              <w:marRight w:val="0"/>
              <w:marTop w:val="300"/>
              <w:marBottom w:val="0"/>
              <w:divBdr>
                <w:top w:val="dotted" w:sz="12" w:space="15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rgnat@positive-company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11.png@01D951A5.ADF97200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1C63C9757ED4FB73603125FF5DEDE" ma:contentTypeVersion="18" ma:contentTypeDescription="Create a new document." ma:contentTypeScope="" ma:versionID="1faeb4a661309453a55350066ec6e928">
  <xsd:schema xmlns:xsd="http://www.w3.org/2001/XMLSchema" xmlns:xs="http://www.w3.org/2001/XMLSchema" xmlns:p="http://schemas.microsoft.com/office/2006/metadata/properties" xmlns:ns2="15b4c5ab-b84b-4109-9518-65332f94417f" xmlns:ns3="912cbbf8-df9f-464f-bdfd-add83eadc89c" targetNamespace="http://schemas.microsoft.com/office/2006/metadata/properties" ma:root="true" ma:fieldsID="69fee666266c7572a385fd2917a9ef7c" ns2:_="" ns3:_="">
    <xsd:import namespace="15b4c5ab-b84b-4109-9518-65332f94417f"/>
    <xsd:import namespace="912cbbf8-df9f-464f-bdfd-add83eadc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c5ab-b84b-4109-9518-65332f944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5254a0-2685-49bb-9781-a691b28a7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bbf8-df9f-464f-bdfd-add83eadc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b0d173-570e-4287-9505-8f602503a47e}" ma:internalName="TaxCatchAll" ma:showField="CatchAllData" ma:web="912cbbf8-df9f-464f-bdfd-add83eadc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cbbf8-df9f-464f-bdfd-add83eadc89c" xsi:nil="true"/>
    <lcf76f155ced4ddcb4097134ff3c332f xmlns="15b4c5ab-b84b-4109-9518-65332f9441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43B83-74CE-49F6-BC97-5BEEA2B33D0F}"/>
</file>

<file path=customXml/itemProps2.xml><?xml version="1.0" encoding="utf-8"?>
<ds:datastoreItem xmlns:ds="http://schemas.openxmlformats.org/officeDocument/2006/customXml" ds:itemID="{C7776B76-E60B-4D65-927F-47FB024E3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19874C-E9F0-4BA8-B2EB-51808C4448C4}">
  <ds:schemaRefs>
    <ds:schemaRef ds:uri="http://schemas.microsoft.com/office/2006/metadata/properties"/>
    <ds:schemaRef ds:uri="http://schemas.microsoft.com/office/infopath/2007/PartnerControls"/>
    <ds:schemaRef ds:uri="912cbbf8-df9f-464f-bdfd-add83eadc89c"/>
    <ds:schemaRef ds:uri="15b4c5ab-b84b-4109-9518-65332f94417f"/>
  </ds:schemaRefs>
</ds:datastoreItem>
</file>

<file path=customXml/itemProps4.xml><?xml version="1.0" encoding="utf-8"?>
<ds:datastoreItem xmlns:ds="http://schemas.openxmlformats.org/officeDocument/2006/customXml" ds:itemID="{79A2820A-4CE1-471B-9079-59CE135C6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Margnat</dc:creator>
  <cp:keywords/>
  <dc:description/>
  <cp:lastModifiedBy>MARGNAT Charles-Henri</cp:lastModifiedBy>
  <cp:revision>3</cp:revision>
  <cp:lastPrinted>2022-05-16T11:06:00Z</cp:lastPrinted>
  <dcterms:created xsi:type="dcterms:W3CDTF">2023-04-11T07:37:00Z</dcterms:created>
  <dcterms:modified xsi:type="dcterms:W3CDTF">2024-02-01T05:01:00Z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0x0101009EA1C63C9757ED4FB73603125FF5DEDE</vt:lpwstr>
  </property>
  <property fmtid="{D5CDD505-2E9C-101B-9397-08002B2CF9AE}" pid="3" name="MediaServiceImageTags">
    <vt:lpwstr/>
  </property>
</Properties>
</file>